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EEA3E" w14:textId="63164DEA" w:rsidR="00997113" w:rsidRDefault="00997113" w:rsidP="00ED0E47">
      <w:pPr>
        <w:pBdr>
          <w:bottom w:val="single" w:sz="4" w:space="1" w:color="auto"/>
        </w:pBdr>
        <w:shd w:val="clear" w:color="auto" w:fill="FFFFFF"/>
        <w:spacing w:after="0" w:line="240" w:lineRule="auto"/>
        <w:jc w:val="center"/>
        <w:textAlignment w:val="baseline"/>
        <w:rPr>
          <w:rFonts w:ascii="Arial" w:eastAsia="Times New Roman" w:hAnsi="Arial" w:cs="Arial"/>
          <w:b/>
          <w:bCs/>
          <w:color w:val="000000"/>
          <w:sz w:val="32"/>
          <w:szCs w:val="32"/>
          <w:lang w:eastAsia="gl-ES"/>
        </w:rPr>
      </w:pPr>
      <w:r>
        <w:rPr>
          <w:rFonts w:ascii="Arial" w:eastAsia="Times New Roman" w:hAnsi="Arial" w:cs="Arial"/>
          <w:b/>
          <w:bCs/>
          <w:color w:val="000000"/>
          <w:sz w:val="32"/>
          <w:szCs w:val="32"/>
          <w:lang w:eastAsia="gl-ES"/>
        </w:rPr>
        <w:t>A</w:t>
      </w:r>
      <w:r w:rsidR="00ED0E47">
        <w:rPr>
          <w:rFonts w:ascii="Arial" w:eastAsia="Times New Roman" w:hAnsi="Arial" w:cs="Arial"/>
          <w:b/>
          <w:bCs/>
          <w:color w:val="000000"/>
          <w:sz w:val="32"/>
          <w:szCs w:val="32"/>
          <w:lang w:eastAsia="gl-ES"/>
        </w:rPr>
        <w:t xml:space="preserve"> </w:t>
      </w:r>
      <w:r>
        <w:rPr>
          <w:rFonts w:ascii="Arial" w:eastAsia="Times New Roman" w:hAnsi="Arial" w:cs="Arial"/>
          <w:b/>
          <w:bCs/>
          <w:color w:val="000000"/>
          <w:sz w:val="32"/>
          <w:szCs w:val="32"/>
          <w:lang w:eastAsia="gl-ES"/>
        </w:rPr>
        <w:t>LA UNIDAD DE ATENCIÓN CIUDADANA DEL CONSEJO GENERAL DEL PODER JUDICIAL</w:t>
      </w:r>
    </w:p>
    <w:p w14:paraId="1799DE06" w14:textId="04E75085" w:rsidR="00997113" w:rsidRDefault="00997113" w:rsidP="00ED0E47">
      <w:pPr>
        <w:pBdr>
          <w:bottom w:val="single" w:sz="4" w:space="1" w:color="auto"/>
        </w:pBdr>
        <w:shd w:val="clear" w:color="auto" w:fill="FFFFFF"/>
        <w:spacing w:after="0" w:line="240" w:lineRule="auto"/>
        <w:jc w:val="center"/>
        <w:textAlignment w:val="baseline"/>
        <w:rPr>
          <w:rFonts w:ascii="Arial" w:eastAsia="Times New Roman" w:hAnsi="Arial" w:cs="Arial"/>
          <w:b/>
          <w:bCs/>
          <w:color w:val="000000"/>
          <w:sz w:val="32"/>
          <w:szCs w:val="32"/>
          <w:lang w:eastAsia="gl-ES"/>
        </w:rPr>
      </w:pPr>
    </w:p>
    <w:p w14:paraId="3C2E824F" w14:textId="5CF6BA03" w:rsidR="00997113" w:rsidRPr="00717EA4" w:rsidRDefault="005C1ED6" w:rsidP="0081689C">
      <w:pPr>
        <w:pBdr>
          <w:bottom w:val="single" w:sz="4" w:space="1" w:color="auto"/>
        </w:pBdr>
        <w:shd w:val="clear" w:color="auto" w:fill="FFFFFF"/>
        <w:spacing w:after="0" w:line="240" w:lineRule="auto"/>
        <w:jc w:val="both"/>
        <w:textAlignment w:val="baseline"/>
        <w:rPr>
          <w:rFonts w:ascii="Arial" w:eastAsia="Times New Roman" w:hAnsi="Arial" w:cs="Arial"/>
          <w:b/>
          <w:bCs/>
          <w:color w:val="000000"/>
          <w:sz w:val="32"/>
          <w:szCs w:val="32"/>
          <w:lang w:eastAsia="gl-ES"/>
        </w:rPr>
      </w:pPr>
      <w:r>
        <w:rPr>
          <w:rFonts w:ascii="Arial" w:eastAsia="Times New Roman" w:hAnsi="Arial" w:cs="Arial"/>
          <w:b/>
          <w:bCs/>
          <w:color w:val="000000"/>
          <w:sz w:val="32"/>
          <w:szCs w:val="32"/>
          <w:lang w:eastAsia="gl-ES"/>
        </w:rPr>
        <w:t xml:space="preserve">SOCIO: </w:t>
      </w:r>
      <w:r w:rsidR="00997113">
        <w:rPr>
          <w:rFonts w:ascii="Arial" w:eastAsia="Times New Roman" w:hAnsi="Arial" w:cs="Arial"/>
          <w:b/>
          <w:bCs/>
          <w:color w:val="000000"/>
          <w:sz w:val="32"/>
          <w:szCs w:val="32"/>
          <w:lang w:eastAsia="gl-ES"/>
        </w:rPr>
        <w:t xml:space="preserve">NOMBRE COMPLETO y DNI </w:t>
      </w:r>
    </w:p>
    <w:p w14:paraId="782F058D" w14:textId="77777777" w:rsidR="0081689C" w:rsidRDefault="0081689C" w:rsidP="00510D2E">
      <w:pPr>
        <w:shd w:val="clear" w:color="auto" w:fill="FFFFFF"/>
        <w:spacing w:after="0" w:line="240" w:lineRule="auto"/>
        <w:jc w:val="both"/>
        <w:textAlignment w:val="baseline"/>
        <w:rPr>
          <w:rFonts w:ascii="Arial" w:eastAsia="Times New Roman" w:hAnsi="Arial" w:cs="Arial"/>
          <w:color w:val="000000"/>
          <w:sz w:val="32"/>
          <w:szCs w:val="32"/>
          <w:lang w:eastAsia="gl-ES"/>
        </w:rPr>
      </w:pPr>
    </w:p>
    <w:p w14:paraId="0A2BCDFF" w14:textId="52182768" w:rsidR="00913258" w:rsidRPr="004661BD" w:rsidRDefault="00997113" w:rsidP="00157696">
      <w:pPr>
        <w:shd w:val="clear" w:color="auto" w:fill="FFFFFF"/>
        <w:spacing w:after="0" w:line="240" w:lineRule="auto"/>
        <w:ind w:firstLine="720"/>
        <w:jc w:val="both"/>
        <w:textAlignment w:val="baseline"/>
        <w:rPr>
          <w:rFonts w:ascii="Arial" w:eastAsia="Times New Roman" w:hAnsi="Arial" w:cs="Arial"/>
          <w:color w:val="000000"/>
          <w:sz w:val="32"/>
          <w:szCs w:val="32"/>
          <w:lang w:eastAsia="gl-ES"/>
        </w:rPr>
      </w:pPr>
      <w:r w:rsidRPr="004661BD">
        <w:rPr>
          <w:rFonts w:ascii="Arial" w:eastAsia="Times New Roman" w:hAnsi="Arial" w:cs="Arial"/>
          <w:color w:val="000000"/>
          <w:sz w:val="32"/>
          <w:szCs w:val="32"/>
          <w:lang w:eastAsia="gl-ES"/>
        </w:rPr>
        <w:t>Comparece</w:t>
      </w:r>
      <w:r w:rsidR="005C1ED6" w:rsidRPr="004661BD">
        <w:rPr>
          <w:rFonts w:ascii="Arial" w:eastAsia="Times New Roman" w:hAnsi="Arial" w:cs="Arial"/>
          <w:color w:val="000000"/>
          <w:sz w:val="32"/>
          <w:szCs w:val="32"/>
          <w:lang w:eastAsia="gl-ES"/>
        </w:rPr>
        <w:t>, como usuario de la Administración de Justicia</w:t>
      </w:r>
      <w:r w:rsidR="00913258" w:rsidRPr="004661BD">
        <w:rPr>
          <w:rFonts w:ascii="Arial" w:eastAsia="Times New Roman" w:hAnsi="Arial" w:cs="Arial"/>
          <w:color w:val="000000"/>
          <w:sz w:val="32"/>
          <w:szCs w:val="32"/>
          <w:lang w:eastAsia="gl-ES"/>
        </w:rPr>
        <w:t xml:space="preserve"> y </w:t>
      </w:r>
      <w:r w:rsidR="005C1ED6" w:rsidRPr="004661BD">
        <w:rPr>
          <w:rFonts w:ascii="Arial" w:eastAsia="Times New Roman" w:hAnsi="Arial" w:cs="Arial"/>
          <w:color w:val="000000"/>
          <w:sz w:val="32"/>
          <w:szCs w:val="32"/>
          <w:lang w:eastAsia="gl-ES"/>
        </w:rPr>
        <w:t xml:space="preserve"> adherido a la </w:t>
      </w:r>
      <w:r w:rsidRPr="004661BD">
        <w:rPr>
          <w:rFonts w:ascii="Arial" w:eastAsia="Times New Roman" w:hAnsi="Arial" w:cs="Arial"/>
          <w:color w:val="000000"/>
          <w:sz w:val="32"/>
          <w:szCs w:val="32"/>
          <w:lang w:eastAsia="gl-ES"/>
        </w:rPr>
        <w:t xml:space="preserve">demanda colectiva identificada como </w:t>
      </w:r>
      <w:r w:rsidR="005C1ED6" w:rsidRPr="004661BD">
        <w:rPr>
          <w:rFonts w:ascii="Arial" w:eastAsia="Times New Roman" w:hAnsi="Arial" w:cs="Arial"/>
          <w:color w:val="000000"/>
          <w:sz w:val="32"/>
          <w:szCs w:val="32"/>
          <w:lang w:eastAsia="gl-ES"/>
        </w:rPr>
        <w:t>procedimiento ordinario 471/ 2010 tramitado ante el Juzgado de lo Mercantil número 11 de Madrid y</w:t>
      </w:r>
      <w:r w:rsidR="00913258" w:rsidRPr="004661BD">
        <w:rPr>
          <w:rFonts w:ascii="Arial" w:eastAsia="Times New Roman" w:hAnsi="Arial" w:cs="Arial"/>
          <w:color w:val="000000"/>
          <w:sz w:val="32"/>
          <w:szCs w:val="32"/>
          <w:lang w:eastAsia="gl-ES"/>
        </w:rPr>
        <w:t xml:space="preserve"> en el r</w:t>
      </w:r>
      <w:r w:rsidR="005C1ED6" w:rsidRPr="004661BD">
        <w:rPr>
          <w:rFonts w:ascii="Arial" w:eastAsia="Times New Roman" w:hAnsi="Arial" w:cs="Arial"/>
          <w:color w:val="000000"/>
          <w:sz w:val="32"/>
          <w:szCs w:val="32"/>
          <w:lang w:eastAsia="gl-ES"/>
        </w:rPr>
        <w:t xml:space="preserve">ecurso de Apelación 764/ 2016 </w:t>
      </w:r>
      <w:r w:rsidR="004661BD">
        <w:rPr>
          <w:rFonts w:ascii="Arial" w:eastAsia="Times New Roman" w:hAnsi="Arial" w:cs="Arial"/>
          <w:color w:val="000000"/>
          <w:sz w:val="32"/>
          <w:szCs w:val="32"/>
          <w:lang w:eastAsia="gl-ES"/>
        </w:rPr>
        <w:t xml:space="preserve">de la </w:t>
      </w:r>
      <w:r w:rsidR="005C1ED6" w:rsidRPr="004661BD">
        <w:rPr>
          <w:rFonts w:ascii="Arial" w:eastAsia="Times New Roman" w:hAnsi="Arial" w:cs="Arial"/>
          <w:color w:val="000000"/>
          <w:sz w:val="32"/>
          <w:szCs w:val="32"/>
          <w:lang w:eastAsia="gl-ES"/>
        </w:rPr>
        <w:t xml:space="preserve">Sección número 28 de la </w:t>
      </w:r>
      <w:proofErr w:type="spellStart"/>
      <w:r w:rsidR="005C1ED6" w:rsidRPr="004661BD">
        <w:rPr>
          <w:rFonts w:ascii="Arial" w:eastAsia="Times New Roman" w:hAnsi="Arial" w:cs="Arial"/>
          <w:color w:val="000000"/>
          <w:sz w:val="32"/>
          <w:szCs w:val="32"/>
          <w:lang w:eastAsia="gl-ES"/>
        </w:rPr>
        <w:t>Ilma</w:t>
      </w:r>
      <w:proofErr w:type="spellEnd"/>
      <w:r w:rsidR="005C1ED6" w:rsidRPr="004661BD">
        <w:rPr>
          <w:rFonts w:ascii="Arial" w:eastAsia="Times New Roman" w:hAnsi="Arial" w:cs="Arial"/>
          <w:color w:val="000000"/>
          <w:sz w:val="32"/>
          <w:szCs w:val="32"/>
          <w:lang w:eastAsia="gl-ES"/>
        </w:rPr>
        <w:t xml:space="preserve"> Audiencia Provincial de Madrid y personado con ADICAE </w:t>
      </w:r>
      <w:r w:rsidR="00913258" w:rsidRPr="004661BD">
        <w:rPr>
          <w:rFonts w:ascii="Arial" w:eastAsia="Times New Roman" w:hAnsi="Arial" w:cs="Arial"/>
          <w:color w:val="000000"/>
          <w:sz w:val="32"/>
          <w:szCs w:val="32"/>
          <w:lang w:eastAsia="gl-ES"/>
        </w:rPr>
        <w:t xml:space="preserve">frente a los recursos de Casación que de forma colectiva deben resolverse por la  Sala 1ª  Sección 3ª del Tribunal Supremo ( CASACION 2.251/2019 ) interpuestos por las entidades </w:t>
      </w:r>
      <w:proofErr w:type="spellStart"/>
      <w:r w:rsidR="005C1ED6" w:rsidRPr="004661BD">
        <w:rPr>
          <w:rFonts w:ascii="Arial" w:eastAsia="Times New Roman" w:hAnsi="Arial" w:cs="Arial"/>
          <w:color w:val="000000"/>
          <w:sz w:val="32"/>
          <w:szCs w:val="32"/>
          <w:lang w:eastAsia="gl-ES"/>
        </w:rPr>
        <w:t>Credifimo</w:t>
      </w:r>
      <w:proofErr w:type="spellEnd"/>
      <w:r w:rsidR="005C1ED6" w:rsidRPr="004661BD">
        <w:rPr>
          <w:rFonts w:ascii="Arial" w:eastAsia="Times New Roman" w:hAnsi="Arial" w:cs="Arial"/>
          <w:color w:val="000000"/>
          <w:sz w:val="32"/>
          <w:szCs w:val="32"/>
          <w:lang w:eastAsia="gl-ES"/>
        </w:rPr>
        <w:t xml:space="preserve">, </w:t>
      </w:r>
      <w:proofErr w:type="spellStart"/>
      <w:r w:rsidR="005C1ED6" w:rsidRPr="004661BD">
        <w:rPr>
          <w:rFonts w:ascii="Arial" w:eastAsia="Times New Roman" w:hAnsi="Arial" w:cs="Arial"/>
          <w:color w:val="000000"/>
          <w:sz w:val="32"/>
          <w:szCs w:val="32"/>
          <w:lang w:eastAsia="gl-ES"/>
        </w:rPr>
        <w:t>Caixabank</w:t>
      </w:r>
      <w:proofErr w:type="spellEnd"/>
      <w:r w:rsidR="005C1ED6" w:rsidRPr="004661BD">
        <w:rPr>
          <w:rFonts w:ascii="Arial" w:eastAsia="Times New Roman" w:hAnsi="Arial" w:cs="Arial"/>
          <w:color w:val="000000"/>
          <w:sz w:val="32"/>
          <w:szCs w:val="32"/>
          <w:lang w:eastAsia="gl-ES"/>
        </w:rPr>
        <w:t>, Banca Pue</w:t>
      </w:r>
      <w:r w:rsidR="00913258" w:rsidRPr="004661BD">
        <w:rPr>
          <w:rFonts w:ascii="Arial" w:eastAsia="Times New Roman" w:hAnsi="Arial" w:cs="Arial"/>
          <w:color w:val="000000"/>
          <w:sz w:val="32"/>
          <w:szCs w:val="32"/>
          <w:lang w:eastAsia="gl-ES"/>
        </w:rPr>
        <w:t>y</w:t>
      </w:r>
      <w:r w:rsidR="005C1ED6" w:rsidRPr="004661BD">
        <w:rPr>
          <w:rFonts w:ascii="Arial" w:eastAsia="Times New Roman" w:hAnsi="Arial" w:cs="Arial"/>
          <w:color w:val="000000"/>
          <w:sz w:val="32"/>
          <w:szCs w:val="32"/>
          <w:lang w:eastAsia="gl-ES"/>
        </w:rPr>
        <w:t xml:space="preserve">o, Caja Rural de Albacete, Ciudad Real, </w:t>
      </w:r>
      <w:proofErr w:type="spellStart"/>
      <w:r w:rsidR="005C1ED6" w:rsidRPr="004661BD">
        <w:rPr>
          <w:rFonts w:ascii="Arial" w:eastAsia="Times New Roman" w:hAnsi="Arial" w:cs="Arial"/>
          <w:color w:val="000000"/>
          <w:sz w:val="32"/>
          <w:szCs w:val="32"/>
          <w:lang w:eastAsia="gl-ES"/>
        </w:rPr>
        <w:t>Bantierra</w:t>
      </w:r>
      <w:proofErr w:type="spellEnd"/>
      <w:r w:rsidR="005C1ED6" w:rsidRPr="004661BD">
        <w:rPr>
          <w:rFonts w:ascii="Arial" w:eastAsia="Times New Roman" w:hAnsi="Arial" w:cs="Arial"/>
          <w:color w:val="000000"/>
          <w:sz w:val="32"/>
          <w:szCs w:val="32"/>
          <w:lang w:eastAsia="gl-ES"/>
        </w:rPr>
        <w:t xml:space="preserve">, </w:t>
      </w:r>
      <w:proofErr w:type="spellStart"/>
      <w:r w:rsidR="005C1ED6" w:rsidRPr="004661BD">
        <w:rPr>
          <w:rFonts w:ascii="Arial" w:eastAsia="Times New Roman" w:hAnsi="Arial" w:cs="Arial"/>
          <w:color w:val="000000"/>
          <w:sz w:val="32"/>
          <w:szCs w:val="32"/>
          <w:lang w:eastAsia="gl-ES"/>
        </w:rPr>
        <w:t>Eurocaja</w:t>
      </w:r>
      <w:proofErr w:type="spellEnd"/>
      <w:r w:rsidR="005C1ED6" w:rsidRPr="004661BD">
        <w:rPr>
          <w:rFonts w:ascii="Arial" w:eastAsia="Times New Roman" w:hAnsi="Arial" w:cs="Arial"/>
          <w:color w:val="000000"/>
          <w:sz w:val="32"/>
          <w:szCs w:val="32"/>
          <w:lang w:eastAsia="gl-ES"/>
        </w:rPr>
        <w:t xml:space="preserve">, Caja Rural de Asturias, Caja Siete, Caja de Arquitectos, Caja Rural de Teruel, Caja Rural de Navarra, Banco Sabadell, Caja Laboral Popular Cooperativa, Banco Santander, Caja Rural de Extremadura, Banca March, </w:t>
      </w:r>
      <w:proofErr w:type="spellStart"/>
      <w:r w:rsidR="005C1ED6" w:rsidRPr="004661BD">
        <w:rPr>
          <w:rFonts w:ascii="Arial" w:eastAsia="Times New Roman" w:hAnsi="Arial" w:cs="Arial"/>
          <w:color w:val="000000"/>
          <w:sz w:val="32"/>
          <w:szCs w:val="32"/>
          <w:lang w:eastAsia="gl-ES"/>
        </w:rPr>
        <w:t>Targobank</w:t>
      </w:r>
      <w:proofErr w:type="spellEnd"/>
      <w:r w:rsidR="005C1ED6" w:rsidRPr="004661BD">
        <w:rPr>
          <w:rFonts w:ascii="Arial" w:eastAsia="Times New Roman" w:hAnsi="Arial" w:cs="Arial"/>
          <w:color w:val="000000"/>
          <w:sz w:val="32"/>
          <w:szCs w:val="32"/>
          <w:lang w:eastAsia="gl-ES"/>
        </w:rPr>
        <w:t xml:space="preserve"> y Banco Popular, Caja Rural del Sur, Caja de Ahorros y Monte de Piedad de Ontinyent, Ibercaja, Banco Santander, Liberbank y Banco Castilla La Mancha, Caja Rural Central, Caja Rural de </w:t>
      </w:r>
      <w:proofErr w:type="spellStart"/>
      <w:r w:rsidR="005C1ED6" w:rsidRPr="004661BD">
        <w:rPr>
          <w:rFonts w:ascii="Arial" w:eastAsia="Times New Roman" w:hAnsi="Arial" w:cs="Arial"/>
          <w:color w:val="000000"/>
          <w:sz w:val="32"/>
          <w:szCs w:val="32"/>
          <w:lang w:eastAsia="gl-ES"/>
        </w:rPr>
        <w:t>Jaen</w:t>
      </w:r>
      <w:proofErr w:type="spellEnd"/>
      <w:r w:rsidR="005C1ED6" w:rsidRPr="004661BD">
        <w:rPr>
          <w:rFonts w:ascii="Arial" w:eastAsia="Times New Roman" w:hAnsi="Arial" w:cs="Arial"/>
          <w:color w:val="000000"/>
          <w:sz w:val="32"/>
          <w:szCs w:val="32"/>
          <w:lang w:eastAsia="gl-ES"/>
        </w:rPr>
        <w:t>, Unicaja, Bankia, Caja Rural de Granada</w:t>
      </w:r>
      <w:r w:rsidR="004661BD">
        <w:rPr>
          <w:rFonts w:ascii="Arial" w:eastAsia="Times New Roman" w:hAnsi="Arial" w:cs="Arial"/>
          <w:color w:val="000000"/>
          <w:sz w:val="32"/>
          <w:szCs w:val="32"/>
          <w:lang w:eastAsia="gl-ES"/>
        </w:rPr>
        <w:t xml:space="preserve"> y </w:t>
      </w:r>
      <w:r w:rsidR="005C1ED6" w:rsidRPr="004661BD">
        <w:rPr>
          <w:rFonts w:ascii="Arial" w:eastAsia="Times New Roman" w:hAnsi="Arial" w:cs="Arial"/>
          <w:color w:val="000000"/>
          <w:sz w:val="32"/>
          <w:szCs w:val="32"/>
          <w:lang w:eastAsia="gl-ES"/>
        </w:rPr>
        <w:t>Caja Rural de Zamora</w:t>
      </w:r>
      <w:r w:rsidRPr="004661BD">
        <w:rPr>
          <w:rFonts w:ascii="Arial" w:eastAsia="Times New Roman" w:hAnsi="Arial" w:cs="Arial"/>
          <w:color w:val="000000"/>
          <w:sz w:val="32"/>
          <w:szCs w:val="32"/>
          <w:lang w:eastAsia="gl-ES"/>
        </w:rPr>
        <w:t xml:space="preserve"> </w:t>
      </w:r>
      <w:r w:rsidR="00913258" w:rsidRPr="004661BD">
        <w:rPr>
          <w:rFonts w:ascii="Arial" w:eastAsia="Times New Roman" w:hAnsi="Arial" w:cs="Arial"/>
          <w:color w:val="000000"/>
          <w:sz w:val="32"/>
          <w:szCs w:val="32"/>
          <w:lang w:eastAsia="gl-ES"/>
        </w:rPr>
        <w:t>personadas con las entidades que las han sucedido-</w:t>
      </w:r>
    </w:p>
    <w:p w14:paraId="4ED5BA8E" w14:textId="77777777" w:rsidR="00913258" w:rsidRPr="004661BD" w:rsidRDefault="00913258" w:rsidP="00157696">
      <w:pPr>
        <w:shd w:val="clear" w:color="auto" w:fill="FFFFFF"/>
        <w:spacing w:after="0" w:line="240" w:lineRule="auto"/>
        <w:ind w:firstLine="720"/>
        <w:jc w:val="both"/>
        <w:textAlignment w:val="baseline"/>
        <w:rPr>
          <w:rFonts w:ascii="Arial" w:eastAsia="Times New Roman" w:hAnsi="Arial" w:cs="Arial"/>
          <w:color w:val="000000"/>
          <w:sz w:val="32"/>
          <w:szCs w:val="32"/>
          <w:lang w:eastAsia="gl-ES"/>
        </w:rPr>
      </w:pPr>
    </w:p>
    <w:p w14:paraId="0493962A" w14:textId="5056005C" w:rsidR="00913258" w:rsidRPr="004661BD" w:rsidRDefault="00913258" w:rsidP="00157696">
      <w:pPr>
        <w:shd w:val="clear" w:color="auto" w:fill="FFFFFF"/>
        <w:spacing w:after="0" w:line="240" w:lineRule="auto"/>
        <w:ind w:firstLine="720"/>
        <w:jc w:val="both"/>
        <w:textAlignment w:val="baseline"/>
        <w:rPr>
          <w:rFonts w:ascii="Arial" w:eastAsia="Times New Roman" w:hAnsi="Arial" w:cs="Arial"/>
          <w:color w:val="000000"/>
          <w:sz w:val="32"/>
          <w:szCs w:val="32"/>
          <w:lang w:eastAsia="gl-ES"/>
        </w:rPr>
      </w:pPr>
      <w:r w:rsidRPr="004661BD">
        <w:rPr>
          <w:rFonts w:ascii="Arial" w:eastAsia="Times New Roman" w:hAnsi="Arial" w:cs="Arial"/>
          <w:b/>
          <w:bCs/>
          <w:color w:val="000000"/>
          <w:sz w:val="32"/>
          <w:szCs w:val="32"/>
          <w:lang w:eastAsia="gl-ES"/>
        </w:rPr>
        <w:t>VENGO</w:t>
      </w:r>
      <w:r w:rsidRPr="004661BD">
        <w:rPr>
          <w:rFonts w:ascii="Arial" w:eastAsia="Times New Roman" w:hAnsi="Arial" w:cs="Arial"/>
          <w:color w:val="000000"/>
          <w:sz w:val="32"/>
          <w:szCs w:val="32"/>
          <w:lang w:eastAsia="gl-ES"/>
        </w:rPr>
        <w:t xml:space="preserve"> a </w:t>
      </w:r>
      <w:r w:rsidR="004661BD">
        <w:rPr>
          <w:rFonts w:ascii="Arial" w:eastAsia="Times New Roman" w:hAnsi="Arial" w:cs="Arial"/>
          <w:color w:val="000000"/>
          <w:sz w:val="32"/>
          <w:szCs w:val="32"/>
          <w:lang w:eastAsia="gl-ES"/>
        </w:rPr>
        <w:t xml:space="preserve">FORMULAR </w:t>
      </w:r>
      <w:r w:rsidRPr="004661BD">
        <w:rPr>
          <w:rFonts w:ascii="Arial" w:eastAsia="Times New Roman" w:hAnsi="Arial" w:cs="Arial"/>
          <w:color w:val="000000"/>
          <w:sz w:val="32"/>
          <w:szCs w:val="32"/>
          <w:lang w:eastAsia="gl-ES"/>
        </w:rPr>
        <w:t xml:space="preserve"> como C</w:t>
      </w:r>
      <w:r w:rsidR="00717EA4" w:rsidRPr="004661BD">
        <w:rPr>
          <w:rFonts w:ascii="Arial" w:eastAsia="Times New Roman" w:hAnsi="Arial" w:cs="Arial"/>
          <w:color w:val="000000"/>
          <w:sz w:val="32"/>
          <w:szCs w:val="32"/>
          <w:lang w:eastAsia="gl-ES"/>
        </w:rPr>
        <w:t>ONSUMIDOR</w:t>
      </w:r>
      <w:r w:rsidR="004661BD">
        <w:rPr>
          <w:rFonts w:ascii="Arial" w:eastAsia="Times New Roman" w:hAnsi="Arial" w:cs="Arial"/>
          <w:color w:val="000000"/>
          <w:sz w:val="32"/>
          <w:szCs w:val="32"/>
          <w:lang w:eastAsia="gl-ES"/>
        </w:rPr>
        <w:t xml:space="preserve"> </w:t>
      </w:r>
      <w:r w:rsidR="00997113" w:rsidRPr="004661BD">
        <w:rPr>
          <w:rFonts w:ascii="Arial" w:eastAsia="Times New Roman" w:hAnsi="Arial" w:cs="Arial"/>
          <w:color w:val="000000"/>
          <w:sz w:val="32"/>
          <w:szCs w:val="32"/>
          <w:lang w:eastAsia="gl-ES"/>
        </w:rPr>
        <w:t xml:space="preserve">adherido a la demanda y </w:t>
      </w:r>
      <w:r w:rsidR="0081689C" w:rsidRPr="004661BD">
        <w:rPr>
          <w:rFonts w:ascii="Arial" w:eastAsia="Times New Roman" w:hAnsi="Arial" w:cs="Arial"/>
          <w:color w:val="000000"/>
          <w:sz w:val="32"/>
          <w:szCs w:val="32"/>
          <w:lang w:eastAsia="gl-ES"/>
        </w:rPr>
        <w:t xml:space="preserve">USUARIO </w:t>
      </w:r>
      <w:r w:rsidR="00717EA4" w:rsidRPr="004661BD">
        <w:rPr>
          <w:rFonts w:ascii="Arial" w:eastAsia="Times New Roman" w:hAnsi="Arial" w:cs="Arial"/>
          <w:color w:val="000000"/>
          <w:sz w:val="32"/>
          <w:szCs w:val="32"/>
          <w:lang w:eastAsia="gl-ES"/>
        </w:rPr>
        <w:t>DE LA ADMINISTRACIÓN DE JUSTICIA</w:t>
      </w:r>
      <w:r w:rsidR="00997113" w:rsidRPr="004661BD">
        <w:rPr>
          <w:rFonts w:ascii="Arial" w:eastAsia="Times New Roman" w:hAnsi="Arial" w:cs="Arial"/>
          <w:color w:val="000000"/>
          <w:sz w:val="32"/>
          <w:szCs w:val="32"/>
          <w:lang w:eastAsia="gl-ES"/>
        </w:rPr>
        <w:t>, la inmediata resolución de este procedimiento</w:t>
      </w:r>
      <w:r w:rsidRPr="004661BD">
        <w:rPr>
          <w:rFonts w:ascii="Arial" w:eastAsia="Times New Roman" w:hAnsi="Arial" w:cs="Arial"/>
          <w:color w:val="000000"/>
          <w:sz w:val="32"/>
          <w:szCs w:val="32"/>
          <w:lang w:eastAsia="gl-ES"/>
        </w:rPr>
        <w:t xml:space="preserve">, </w:t>
      </w:r>
      <w:r w:rsidR="00997113" w:rsidRPr="004661BD">
        <w:rPr>
          <w:rFonts w:ascii="Arial" w:eastAsia="Times New Roman" w:hAnsi="Arial" w:cs="Arial"/>
          <w:color w:val="000000"/>
          <w:sz w:val="32"/>
          <w:szCs w:val="32"/>
          <w:lang w:eastAsia="gl-ES"/>
        </w:rPr>
        <w:t xml:space="preserve"> instándola con esta </w:t>
      </w:r>
      <w:r w:rsidRPr="004661BD">
        <w:rPr>
          <w:rFonts w:ascii="Arial" w:eastAsia="Times New Roman" w:hAnsi="Arial" w:cs="Arial"/>
          <w:b/>
          <w:bCs/>
          <w:color w:val="000000"/>
          <w:sz w:val="32"/>
          <w:szCs w:val="32"/>
          <w:lang w:eastAsia="gl-ES"/>
        </w:rPr>
        <w:t>QUEJA AL CONSEJO GENERAL DEL PODER JUDICIAL</w:t>
      </w:r>
      <w:r w:rsidR="004661BD">
        <w:rPr>
          <w:rFonts w:ascii="Arial" w:eastAsia="Times New Roman" w:hAnsi="Arial" w:cs="Arial"/>
          <w:b/>
          <w:bCs/>
          <w:color w:val="000000"/>
          <w:sz w:val="32"/>
          <w:szCs w:val="32"/>
          <w:lang w:eastAsia="gl-ES"/>
        </w:rPr>
        <w:t xml:space="preserve">, </w:t>
      </w:r>
      <w:r w:rsidR="00997113" w:rsidRPr="004661BD">
        <w:rPr>
          <w:rFonts w:ascii="Arial" w:eastAsia="Times New Roman" w:hAnsi="Arial" w:cs="Arial"/>
          <w:color w:val="000000"/>
          <w:sz w:val="32"/>
          <w:szCs w:val="32"/>
          <w:lang w:eastAsia="gl-ES"/>
        </w:rPr>
        <w:t xml:space="preserve">que </w:t>
      </w:r>
      <w:r w:rsidRPr="004661BD">
        <w:rPr>
          <w:rFonts w:ascii="Arial" w:eastAsia="Times New Roman" w:hAnsi="Arial" w:cs="Arial"/>
          <w:color w:val="000000"/>
          <w:sz w:val="32"/>
          <w:szCs w:val="32"/>
          <w:lang w:eastAsia="gl-ES"/>
        </w:rPr>
        <w:t xml:space="preserve">además </w:t>
      </w:r>
      <w:r w:rsidR="00997113" w:rsidRPr="004661BD">
        <w:rPr>
          <w:rFonts w:ascii="Arial" w:eastAsia="Times New Roman" w:hAnsi="Arial" w:cs="Arial"/>
          <w:color w:val="000000"/>
          <w:sz w:val="32"/>
          <w:szCs w:val="32"/>
          <w:lang w:eastAsia="gl-ES"/>
        </w:rPr>
        <w:t>recientemente</w:t>
      </w:r>
      <w:r w:rsidRPr="004661BD">
        <w:rPr>
          <w:rFonts w:ascii="Arial" w:eastAsia="Times New Roman" w:hAnsi="Arial" w:cs="Arial"/>
          <w:color w:val="000000"/>
          <w:sz w:val="32"/>
          <w:szCs w:val="32"/>
          <w:lang w:eastAsia="gl-ES"/>
        </w:rPr>
        <w:t xml:space="preserve"> ha elaborado </w:t>
      </w:r>
      <w:r w:rsidR="00997113" w:rsidRPr="004661BD">
        <w:rPr>
          <w:rFonts w:ascii="Arial" w:eastAsia="Times New Roman" w:hAnsi="Arial" w:cs="Arial"/>
          <w:color w:val="000000"/>
          <w:sz w:val="32"/>
          <w:szCs w:val="32"/>
          <w:lang w:eastAsia="gl-ES"/>
        </w:rPr>
        <w:t xml:space="preserve"> </w:t>
      </w:r>
      <w:r w:rsidR="004661BD">
        <w:rPr>
          <w:rFonts w:ascii="Arial" w:eastAsia="Times New Roman" w:hAnsi="Arial" w:cs="Arial"/>
          <w:color w:val="000000"/>
          <w:sz w:val="32"/>
          <w:szCs w:val="32"/>
          <w:lang w:eastAsia="gl-ES"/>
        </w:rPr>
        <w:t xml:space="preserve">un plan de choque </w:t>
      </w:r>
      <w:r w:rsidR="00157696" w:rsidRPr="004661BD">
        <w:rPr>
          <w:rFonts w:ascii="Arial" w:eastAsia="Times New Roman" w:hAnsi="Arial" w:cs="Arial"/>
          <w:color w:val="000000"/>
          <w:sz w:val="32"/>
          <w:szCs w:val="32"/>
          <w:lang w:eastAsia="gl-ES"/>
        </w:rPr>
        <w:t xml:space="preserve">en el que se incluyen expresamente MEDIDAS </w:t>
      </w:r>
      <w:r w:rsidRPr="004661BD">
        <w:rPr>
          <w:rFonts w:ascii="Arial" w:eastAsia="Times New Roman" w:hAnsi="Arial" w:cs="Arial"/>
          <w:color w:val="000000"/>
          <w:sz w:val="32"/>
          <w:szCs w:val="32"/>
          <w:lang w:eastAsia="gl-ES"/>
        </w:rPr>
        <w:t xml:space="preserve">hacia el poder </w:t>
      </w:r>
      <w:r w:rsidR="00157696" w:rsidRPr="004661BD">
        <w:rPr>
          <w:rFonts w:ascii="Arial" w:eastAsia="Times New Roman" w:hAnsi="Arial" w:cs="Arial"/>
          <w:color w:val="000000"/>
          <w:sz w:val="32"/>
          <w:szCs w:val="32"/>
          <w:lang w:eastAsia="gl-ES"/>
        </w:rPr>
        <w:t xml:space="preserve">legislativo, judicial y </w:t>
      </w:r>
      <w:r w:rsidR="004661BD">
        <w:rPr>
          <w:rFonts w:ascii="Arial" w:eastAsia="Times New Roman" w:hAnsi="Arial" w:cs="Arial"/>
          <w:color w:val="000000"/>
          <w:sz w:val="32"/>
          <w:szCs w:val="32"/>
          <w:lang w:eastAsia="gl-ES"/>
        </w:rPr>
        <w:t xml:space="preserve">todos los </w:t>
      </w:r>
      <w:r w:rsidR="00157696" w:rsidRPr="004661BD">
        <w:rPr>
          <w:rFonts w:ascii="Arial" w:eastAsia="Times New Roman" w:hAnsi="Arial" w:cs="Arial"/>
          <w:color w:val="000000"/>
          <w:sz w:val="32"/>
          <w:szCs w:val="32"/>
          <w:lang w:eastAsia="gl-ES"/>
        </w:rPr>
        <w:t xml:space="preserve">operadores jurídicos, </w:t>
      </w:r>
      <w:r w:rsidR="004661BD">
        <w:rPr>
          <w:rFonts w:ascii="Arial" w:eastAsia="Times New Roman" w:hAnsi="Arial" w:cs="Arial"/>
          <w:color w:val="000000"/>
          <w:sz w:val="32"/>
          <w:szCs w:val="32"/>
          <w:lang w:eastAsia="gl-ES"/>
        </w:rPr>
        <w:t xml:space="preserve">entre los que como no puede ser de otra manera, deben tenerse en cuenta los </w:t>
      </w:r>
      <w:r w:rsidR="00157696" w:rsidRPr="004661BD">
        <w:rPr>
          <w:rFonts w:ascii="Arial" w:eastAsia="Times New Roman" w:hAnsi="Arial" w:cs="Arial"/>
          <w:color w:val="000000"/>
          <w:sz w:val="32"/>
          <w:szCs w:val="32"/>
          <w:lang w:eastAsia="gl-ES"/>
        </w:rPr>
        <w:t xml:space="preserve"> AFECTADOS</w:t>
      </w:r>
      <w:r w:rsidRPr="004661BD">
        <w:rPr>
          <w:rFonts w:ascii="Arial" w:eastAsia="Times New Roman" w:hAnsi="Arial" w:cs="Arial"/>
          <w:color w:val="000000"/>
          <w:sz w:val="32"/>
          <w:szCs w:val="32"/>
          <w:lang w:eastAsia="gl-ES"/>
        </w:rPr>
        <w:t xml:space="preserve">, para que entre todos se resuelva el </w:t>
      </w:r>
      <w:r w:rsidR="00157696" w:rsidRPr="004661BD">
        <w:rPr>
          <w:rFonts w:ascii="Arial" w:eastAsia="Times New Roman" w:hAnsi="Arial" w:cs="Arial"/>
          <w:color w:val="000000"/>
          <w:sz w:val="32"/>
          <w:szCs w:val="32"/>
          <w:lang w:eastAsia="gl-ES"/>
        </w:rPr>
        <w:t xml:space="preserve"> inasumible número de procedimientos incoados en los </w:t>
      </w:r>
      <w:r w:rsidR="00157696" w:rsidRPr="004661BD">
        <w:rPr>
          <w:rFonts w:ascii="Arial" w:eastAsia="Times New Roman" w:hAnsi="Arial" w:cs="Arial"/>
          <w:color w:val="000000"/>
          <w:sz w:val="32"/>
          <w:szCs w:val="32"/>
          <w:lang w:eastAsia="gl-ES"/>
        </w:rPr>
        <w:lastRenderedPageBreak/>
        <w:t xml:space="preserve">últimos años como consecuencia del ejercicio de acciones </w:t>
      </w:r>
      <w:r w:rsidRPr="004661BD">
        <w:rPr>
          <w:rFonts w:ascii="Arial" w:eastAsia="Times New Roman" w:hAnsi="Arial" w:cs="Arial"/>
          <w:color w:val="000000"/>
          <w:sz w:val="32"/>
          <w:szCs w:val="32"/>
          <w:lang w:eastAsia="gl-ES"/>
        </w:rPr>
        <w:t xml:space="preserve">frente a las entidades financieras con base en la falta de transparencia y </w:t>
      </w:r>
      <w:proofErr w:type="spellStart"/>
      <w:r w:rsidRPr="004661BD">
        <w:rPr>
          <w:rFonts w:ascii="Arial" w:eastAsia="Times New Roman" w:hAnsi="Arial" w:cs="Arial"/>
          <w:color w:val="000000"/>
          <w:sz w:val="32"/>
          <w:szCs w:val="32"/>
          <w:lang w:eastAsia="gl-ES"/>
        </w:rPr>
        <w:t>abusividad</w:t>
      </w:r>
      <w:proofErr w:type="spellEnd"/>
      <w:r w:rsidRPr="004661BD">
        <w:rPr>
          <w:rFonts w:ascii="Arial" w:eastAsia="Times New Roman" w:hAnsi="Arial" w:cs="Arial"/>
          <w:color w:val="000000"/>
          <w:sz w:val="32"/>
          <w:szCs w:val="32"/>
          <w:lang w:eastAsia="gl-ES"/>
        </w:rPr>
        <w:t xml:space="preserve"> de las co</w:t>
      </w:r>
      <w:r w:rsidR="00157696" w:rsidRPr="004661BD">
        <w:rPr>
          <w:rFonts w:ascii="Arial" w:eastAsia="Times New Roman" w:hAnsi="Arial" w:cs="Arial"/>
          <w:color w:val="000000"/>
          <w:sz w:val="32"/>
          <w:szCs w:val="32"/>
          <w:lang w:eastAsia="gl-ES"/>
        </w:rPr>
        <w:t xml:space="preserve">ndiciones generales </w:t>
      </w:r>
      <w:r w:rsidRPr="004661BD">
        <w:rPr>
          <w:rFonts w:ascii="Arial" w:eastAsia="Times New Roman" w:hAnsi="Arial" w:cs="Arial"/>
          <w:color w:val="000000"/>
          <w:sz w:val="32"/>
          <w:szCs w:val="32"/>
          <w:lang w:eastAsia="gl-ES"/>
        </w:rPr>
        <w:t xml:space="preserve">de la contratación impuestas en los </w:t>
      </w:r>
      <w:r w:rsidR="00157696" w:rsidRPr="004661BD">
        <w:rPr>
          <w:rFonts w:ascii="Arial" w:eastAsia="Times New Roman" w:hAnsi="Arial" w:cs="Arial"/>
          <w:color w:val="000000"/>
          <w:sz w:val="32"/>
          <w:szCs w:val="32"/>
          <w:lang w:eastAsia="gl-ES"/>
        </w:rPr>
        <w:t>contratos de financiación con garantías reales inmobiliarias</w:t>
      </w:r>
      <w:r w:rsidR="007F48DF">
        <w:rPr>
          <w:rFonts w:ascii="Arial" w:eastAsia="Times New Roman" w:hAnsi="Arial" w:cs="Arial"/>
          <w:color w:val="000000"/>
          <w:sz w:val="32"/>
          <w:szCs w:val="32"/>
          <w:lang w:eastAsia="gl-ES"/>
        </w:rPr>
        <w:t xml:space="preserve">, (hipotecas) </w:t>
      </w:r>
      <w:r w:rsidR="00157696" w:rsidRPr="004661BD">
        <w:rPr>
          <w:rFonts w:ascii="Arial" w:eastAsia="Times New Roman" w:hAnsi="Arial" w:cs="Arial"/>
          <w:color w:val="000000"/>
          <w:sz w:val="32"/>
          <w:szCs w:val="32"/>
          <w:lang w:eastAsia="gl-ES"/>
        </w:rPr>
        <w:t>cuyo prestatario es una persona física,</w:t>
      </w:r>
      <w:r w:rsidRPr="004661BD">
        <w:rPr>
          <w:rFonts w:ascii="Arial" w:eastAsia="Times New Roman" w:hAnsi="Arial" w:cs="Arial"/>
          <w:color w:val="000000"/>
          <w:sz w:val="32"/>
          <w:szCs w:val="32"/>
          <w:lang w:eastAsia="gl-ES"/>
        </w:rPr>
        <w:t xml:space="preserve"> </w:t>
      </w:r>
      <w:r w:rsidR="004661BD">
        <w:rPr>
          <w:rFonts w:ascii="Arial" w:eastAsia="Times New Roman" w:hAnsi="Arial" w:cs="Arial"/>
          <w:color w:val="000000"/>
          <w:sz w:val="32"/>
          <w:szCs w:val="32"/>
          <w:lang w:eastAsia="gl-ES"/>
        </w:rPr>
        <w:t xml:space="preserve">procedimientos </w:t>
      </w:r>
      <w:r w:rsidRPr="004661BD">
        <w:rPr>
          <w:rFonts w:ascii="Arial" w:eastAsia="Times New Roman" w:hAnsi="Arial" w:cs="Arial"/>
          <w:color w:val="000000"/>
          <w:sz w:val="32"/>
          <w:szCs w:val="32"/>
          <w:lang w:eastAsia="gl-ES"/>
        </w:rPr>
        <w:t>IDENTICOS a los que en la referida CASACIÓN se trata</w:t>
      </w:r>
      <w:r w:rsidR="004661BD">
        <w:rPr>
          <w:rFonts w:ascii="Arial" w:eastAsia="Times New Roman" w:hAnsi="Arial" w:cs="Arial"/>
          <w:color w:val="000000"/>
          <w:sz w:val="32"/>
          <w:szCs w:val="32"/>
          <w:lang w:eastAsia="gl-ES"/>
        </w:rPr>
        <w:t xml:space="preserve">. </w:t>
      </w:r>
    </w:p>
    <w:p w14:paraId="396DB4F6" w14:textId="77777777" w:rsidR="00913258" w:rsidRPr="004661BD" w:rsidRDefault="00913258" w:rsidP="00157696">
      <w:pPr>
        <w:shd w:val="clear" w:color="auto" w:fill="FFFFFF"/>
        <w:spacing w:after="0" w:line="240" w:lineRule="auto"/>
        <w:ind w:firstLine="720"/>
        <w:jc w:val="both"/>
        <w:textAlignment w:val="baseline"/>
        <w:rPr>
          <w:rFonts w:ascii="Arial" w:eastAsia="Times New Roman" w:hAnsi="Arial" w:cs="Arial"/>
          <w:color w:val="000000"/>
          <w:sz w:val="32"/>
          <w:szCs w:val="32"/>
          <w:lang w:eastAsia="gl-ES"/>
        </w:rPr>
      </w:pPr>
    </w:p>
    <w:p w14:paraId="19A6A5BA" w14:textId="35CF39D5" w:rsidR="00157696" w:rsidRPr="004661BD" w:rsidRDefault="00913258" w:rsidP="00157696">
      <w:pPr>
        <w:shd w:val="clear" w:color="auto" w:fill="FFFFFF"/>
        <w:spacing w:after="0" w:line="240" w:lineRule="auto"/>
        <w:ind w:firstLine="720"/>
        <w:jc w:val="both"/>
        <w:textAlignment w:val="baseline"/>
        <w:rPr>
          <w:rFonts w:ascii="Arial" w:eastAsia="Times New Roman" w:hAnsi="Arial" w:cs="Arial"/>
          <w:color w:val="000000"/>
          <w:sz w:val="32"/>
          <w:szCs w:val="32"/>
          <w:lang w:eastAsia="gl-ES"/>
        </w:rPr>
      </w:pPr>
      <w:r w:rsidRPr="004661BD">
        <w:rPr>
          <w:rFonts w:ascii="Arial" w:eastAsia="Times New Roman" w:hAnsi="Arial" w:cs="Arial"/>
          <w:color w:val="000000"/>
          <w:sz w:val="32"/>
          <w:szCs w:val="32"/>
          <w:lang w:eastAsia="gl-ES"/>
        </w:rPr>
        <w:t xml:space="preserve">Pero es que además, </w:t>
      </w:r>
      <w:r w:rsidRPr="004661BD">
        <w:rPr>
          <w:rFonts w:ascii="Arial" w:eastAsia="Times New Roman" w:hAnsi="Arial" w:cs="Arial"/>
          <w:b/>
          <w:bCs/>
          <w:color w:val="000000"/>
          <w:sz w:val="32"/>
          <w:szCs w:val="32"/>
          <w:lang w:eastAsia="gl-ES"/>
        </w:rPr>
        <w:t>los</w:t>
      </w:r>
      <w:r w:rsidR="004661BD" w:rsidRPr="004661BD">
        <w:rPr>
          <w:rFonts w:ascii="Arial" w:eastAsia="Times New Roman" w:hAnsi="Arial" w:cs="Arial"/>
          <w:b/>
          <w:bCs/>
          <w:color w:val="000000"/>
          <w:sz w:val="32"/>
          <w:szCs w:val="32"/>
          <w:lang w:eastAsia="gl-ES"/>
        </w:rPr>
        <w:t xml:space="preserve"> </w:t>
      </w:r>
      <w:r w:rsidR="00157696" w:rsidRPr="004661BD">
        <w:rPr>
          <w:rFonts w:ascii="Arial" w:eastAsia="Times New Roman" w:hAnsi="Arial" w:cs="Arial"/>
          <w:b/>
          <w:bCs/>
          <w:color w:val="000000"/>
          <w:sz w:val="32"/>
          <w:szCs w:val="32"/>
          <w:lang w:eastAsia="gl-ES"/>
        </w:rPr>
        <w:t>propios adheridos</w:t>
      </w:r>
      <w:r w:rsidR="00157696" w:rsidRPr="004661BD">
        <w:rPr>
          <w:rFonts w:ascii="Arial" w:eastAsia="Times New Roman" w:hAnsi="Arial" w:cs="Arial"/>
          <w:color w:val="000000"/>
          <w:sz w:val="32"/>
          <w:szCs w:val="32"/>
          <w:lang w:eastAsia="gl-ES"/>
        </w:rPr>
        <w:t xml:space="preserve"> a esta demanda colectiva </w:t>
      </w:r>
      <w:r w:rsidR="004661BD">
        <w:rPr>
          <w:rFonts w:ascii="Arial" w:eastAsia="Times New Roman" w:hAnsi="Arial" w:cs="Arial"/>
          <w:color w:val="000000"/>
          <w:sz w:val="32"/>
          <w:szCs w:val="32"/>
          <w:lang w:eastAsia="gl-ES"/>
        </w:rPr>
        <w:t xml:space="preserve">y </w:t>
      </w:r>
      <w:r w:rsidR="00157696" w:rsidRPr="004661BD">
        <w:rPr>
          <w:rFonts w:ascii="Arial" w:eastAsia="Times New Roman" w:hAnsi="Arial" w:cs="Arial"/>
          <w:color w:val="000000"/>
          <w:sz w:val="32"/>
          <w:szCs w:val="32"/>
          <w:lang w:eastAsia="gl-ES"/>
        </w:rPr>
        <w:t xml:space="preserve">precisamente </w:t>
      </w:r>
      <w:r w:rsidR="004661BD">
        <w:rPr>
          <w:rFonts w:ascii="Arial" w:eastAsia="Times New Roman" w:hAnsi="Arial" w:cs="Arial"/>
          <w:color w:val="000000"/>
          <w:sz w:val="32"/>
          <w:szCs w:val="32"/>
          <w:lang w:eastAsia="gl-ES"/>
        </w:rPr>
        <w:t xml:space="preserve">por la </w:t>
      </w:r>
      <w:r w:rsidR="00157696" w:rsidRPr="004661BD">
        <w:rPr>
          <w:rFonts w:ascii="Arial" w:eastAsia="Times New Roman" w:hAnsi="Arial" w:cs="Arial"/>
          <w:color w:val="000000"/>
          <w:sz w:val="32"/>
          <w:szCs w:val="32"/>
          <w:lang w:eastAsia="gl-ES"/>
        </w:rPr>
        <w:t>excesiva dilación en la resolución final de este procedimiento por culpa exclusiva de las entidades demandadas interesadas en mantener los RECUR</w:t>
      </w:r>
      <w:r w:rsidR="004661BD">
        <w:rPr>
          <w:rFonts w:ascii="Arial" w:eastAsia="Times New Roman" w:hAnsi="Arial" w:cs="Arial"/>
          <w:color w:val="000000"/>
          <w:sz w:val="32"/>
          <w:szCs w:val="32"/>
          <w:lang w:eastAsia="gl-ES"/>
        </w:rPr>
        <w:t>S</w:t>
      </w:r>
      <w:r w:rsidR="00157696" w:rsidRPr="004661BD">
        <w:rPr>
          <w:rFonts w:ascii="Arial" w:eastAsia="Times New Roman" w:hAnsi="Arial" w:cs="Arial"/>
          <w:color w:val="000000"/>
          <w:sz w:val="32"/>
          <w:szCs w:val="32"/>
          <w:lang w:eastAsia="gl-ES"/>
        </w:rPr>
        <w:t>OS DE CASACIÓN  basados en posiciones contrarias a la consolidada Jurisprudencia y Legislación (LCCI) actual así como a la interpretación de las leyes de acuerdo con la realidad social, que en este momento nos ha tocado vivir</w:t>
      </w:r>
      <w:r w:rsidR="004661BD">
        <w:rPr>
          <w:rFonts w:ascii="Arial" w:eastAsia="Times New Roman" w:hAnsi="Arial" w:cs="Arial"/>
          <w:color w:val="000000"/>
          <w:sz w:val="32"/>
          <w:szCs w:val="32"/>
          <w:lang w:eastAsia="gl-ES"/>
        </w:rPr>
        <w:t xml:space="preserve">, </w:t>
      </w:r>
      <w:r w:rsidRPr="004661BD">
        <w:rPr>
          <w:rFonts w:ascii="Arial" w:eastAsia="Times New Roman" w:hAnsi="Arial" w:cs="Arial"/>
          <w:b/>
          <w:bCs/>
          <w:color w:val="000000"/>
          <w:sz w:val="32"/>
          <w:szCs w:val="32"/>
          <w:lang w:eastAsia="gl-ES"/>
        </w:rPr>
        <w:t>son demandantes en  gran número de procedimientos individuales ante los Juzgados especializados creados en el año 2017</w:t>
      </w:r>
      <w:r w:rsidRPr="004661BD">
        <w:rPr>
          <w:rFonts w:ascii="Arial" w:eastAsia="Times New Roman" w:hAnsi="Arial" w:cs="Arial"/>
          <w:color w:val="000000"/>
          <w:sz w:val="32"/>
          <w:szCs w:val="32"/>
          <w:lang w:eastAsia="gl-ES"/>
        </w:rPr>
        <w:t>, por lo que resolver este Recurso de Casación significaría precisamente poner en práctica las medidas anunciadas de agilización de la Justicia en España para este 2020 marcado por el Estado de Alarma</w:t>
      </w:r>
      <w:r w:rsidR="004661BD" w:rsidRPr="004661BD">
        <w:rPr>
          <w:rFonts w:ascii="Arial" w:eastAsia="Times New Roman" w:hAnsi="Arial" w:cs="Arial"/>
          <w:color w:val="000000"/>
          <w:sz w:val="32"/>
          <w:szCs w:val="32"/>
          <w:lang w:eastAsia="gl-ES"/>
        </w:rPr>
        <w:t xml:space="preserve"> que estamos viviendo- </w:t>
      </w:r>
    </w:p>
    <w:p w14:paraId="47CD54EF" w14:textId="77777777" w:rsidR="00157696" w:rsidRPr="004661BD" w:rsidRDefault="00157696" w:rsidP="00157696">
      <w:pPr>
        <w:shd w:val="clear" w:color="auto" w:fill="FFFFFF"/>
        <w:spacing w:after="0" w:line="240" w:lineRule="auto"/>
        <w:ind w:firstLine="720"/>
        <w:jc w:val="both"/>
        <w:textAlignment w:val="baseline"/>
        <w:rPr>
          <w:rFonts w:ascii="Arial" w:eastAsia="Times New Roman" w:hAnsi="Arial" w:cs="Arial"/>
          <w:color w:val="000000"/>
          <w:sz w:val="32"/>
          <w:szCs w:val="32"/>
          <w:lang w:eastAsia="gl-ES"/>
        </w:rPr>
      </w:pPr>
    </w:p>
    <w:p w14:paraId="593D419A" w14:textId="675E76FB" w:rsidR="00ED0E47" w:rsidRPr="004661BD" w:rsidRDefault="00157696" w:rsidP="00157696">
      <w:pPr>
        <w:shd w:val="clear" w:color="auto" w:fill="FFFFFF"/>
        <w:spacing w:after="0" w:line="240" w:lineRule="auto"/>
        <w:ind w:firstLine="720"/>
        <w:jc w:val="both"/>
        <w:textAlignment w:val="baseline"/>
        <w:rPr>
          <w:rFonts w:ascii="Arial" w:eastAsia="Times New Roman" w:hAnsi="Arial" w:cs="Arial"/>
          <w:color w:val="000000"/>
          <w:sz w:val="32"/>
          <w:szCs w:val="32"/>
          <w:lang w:eastAsia="gl-ES"/>
        </w:rPr>
      </w:pPr>
      <w:r w:rsidRPr="004661BD">
        <w:rPr>
          <w:rFonts w:ascii="Arial" w:eastAsia="Times New Roman" w:hAnsi="Arial" w:cs="Arial"/>
          <w:color w:val="000000"/>
          <w:sz w:val="32"/>
          <w:szCs w:val="32"/>
          <w:lang w:eastAsia="gl-ES"/>
        </w:rPr>
        <w:t>La</w:t>
      </w:r>
      <w:r w:rsidR="00ED0E47" w:rsidRPr="004661BD">
        <w:rPr>
          <w:rFonts w:ascii="Arial" w:eastAsia="Times New Roman" w:hAnsi="Arial" w:cs="Arial"/>
          <w:color w:val="000000"/>
          <w:sz w:val="32"/>
          <w:szCs w:val="32"/>
          <w:lang w:eastAsia="gl-ES"/>
        </w:rPr>
        <w:t xml:space="preserve"> presente reclamación como usuario de la justicia adherido a</w:t>
      </w:r>
      <w:r w:rsidR="004661BD">
        <w:rPr>
          <w:rFonts w:ascii="Arial" w:eastAsia="Times New Roman" w:hAnsi="Arial" w:cs="Arial"/>
          <w:color w:val="000000"/>
          <w:sz w:val="32"/>
          <w:szCs w:val="32"/>
          <w:lang w:eastAsia="gl-ES"/>
        </w:rPr>
        <w:t>l procedimiento referido</w:t>
      </w:r>
      <w:r w:rsidR="007F48DF">
        <w:rPr>
          <w:rFonts w:ascii="Arial" w:eastAsia="Times New Roman" w:hAnsi="Arial" w:cs="Arial"/>
          <w:color w:val="000000"/>
          <w:sz w:val="32"/>
          <w:szCs w:val="32"/>
          <w:lang w:eastAsia="gl-ES"/>
        </w:rPr>
        <w:t xml:space="preserve">, </w:t>
      </w:r>
      <w:r w:rsidR="004661BD">
        <w:rPr>
          <w:rFonts w:ascii="Arial" w:eastAsia="Times New Roman" w:hAnsi="Arial" w:cs="Arial"/>
          <w:color w:val="000000"/>
          <w:sz w:val="32"/>
          <w:szCs w:val="32"/>
          <w:lang w:eastAsia="gl-ES"/>
        </w:rPr>
        <w:t xml:space="preserve">tiene también como objetivo </w:t>
      </w:r>
      <w:r w:rsidR="00ED0E47" w:rsidRPr="004661BD">
        <w:rPr>
          <w:rFonts w:ascii="Arial" w:eastAsia="Times New Roman" w:hAnsi="Arial" w:cs="Arial"/>
          <w:color w:val="000000"/>
          <w:sz w:val="32"/>
          <w:szCs w:val="32"/>
          <w:lang w:eastAsia="gl-ES"/>
        </w:rPr>
        <w:t>advertirles de las indeseables consecuencias que más dilaciones traerían, la pobreza se ha instalado en nuestra sociedad y precisamente las entidades financieras recurrentes están acudiendo a los consumidores instándoles con ofertas de pago</w:t>
      </w:r>
      <w:r w:rsidR="007F48DF">
        <w:rPr>
          <w:rFonts w:ascii="Arial" w:eastAsia="Times New Roman" w:hAnsi="Arial" w:cs="Arial"/>
          <w:color w:val="000000"/>
          <w:sz w:val="32"/>
          <w:szCs w:val="32"/>
          <w:lang w:eastAsia="gl-ES"/>
        </w:rPr>
        <w:t xml:space="preserve"> parciales ( “ gangas”) </w:t>
      </w:r>
      <w:r w:rsidR="00ED0E47" w:rsidRPr="004661BD">
        <w:rPr>
          <w:rFonts w:ascii="Arial" w:eastAsia="Times New Roman" w:hAnsi="Arial" w:cs="Arial"/>
          <w:color w:val="000000"/>
          <w:sz w:val="32"/>
          <w:szCs w:val="32"/>
          <w:lang w:eastAsia="gl-ES"/>
        </w:rPr>
        <w:t xml:space="preserve"> de las cantidades derivadas de la aplicación de estas cláusulas de limitación de los tipos de interés, que sin entrar en consideraciones jurídicas, entendemos superadas no solo por el Tribunal Supremo sino por los 54 Juzgados especializados creados en junio de 2017 y a los que </w:t>
      </w:r>
      <w:r w:rsidR="004661BD" w:rsidRPr="004661BD">
        <w:rPr>
          <w:rFonts w:ascii="Arial" w:eastAsia="Times New Roman" w:hAnsi="Arial" w:cs="Arial"/>
          <w:color w:val="000000"/>
          <w:sz w:val="32"/>
          <w:szCs w:val="32"/>
          <w:lang w:eastAsia="gl-ES"/>
        </w:rPr>
        <w:t xml:space="preserve">insistimos, </w:t>
      </w:r>
      <w:r w:rsidR="00ED0E47" w:rsidRPr="004661BD">
        <w:rPr>
          <w:rFonts w:ascii="Arial" w:eastAsia="Times New Roman" w:hAnsi="Arial" w:cs="Arial"/>
          <w:color w:val="000000"/>
          <w:sz w:val="32"/>
          <w:szCs w:val="32"/>
          <w:lang w:eastAsia="gl-ES"/>
        </w:rPr>
        <w:t>también hemos tenido que acudir.</w:t>
      </w:r>
    </w:p>
    <w:p w14:paraId="208539DE" w14:textId="3209AFE6" w:rsidR="00ED0E47" w:rsidRPr="004661BD" w:rsidRDefault="00ED0E47" w:rsidP="00157696">
      <w:pPr>
        <w:shd w:val="clear" w:color="auto" w:fill="FFFFFF"/>
        <w:spacing w:after="0" w:line="240" w:lineRule="auto"/>
        <w:ind w:firstLine="720"/>
        <w:jc w:val="both"/>
        <w:textAlignment w:val="baseline"/>
        <w:rPr>
          <w:rFonts w:ascii="Arial" w:eastAsia="Times New Roman" w:hAnsi="Arial" w:cs="Arial"/>
          <w:color w:val="000000"/>
          <w:sz w:val="32"/>
          <w:szCs w:val="32"/>
          <w:lang w:eastAsia="gl-ES"/>
        </w:rPr>
      </w:pPr>
    </w:p>
    <w:p w14:paraId="38ADD183" w14:textId="13712366" w:rsidR="00ED0E47" w:rsidRPr="004661BD" w:rsidRDefault="00ED0E47" w:rsidP="00157696">
      <w:pPr>
        <w:shd w:val="clear" w:color="auto" w:fill="FFFFFF"/>
        <w:spacing w:after="0" w:line="240" w:lineRule="auto"/>
        <w:ind w:firstLine="720"/>
        <w:jc w:val="both"/>
        <w:textAlignment w:val="baseline"/>
        <w:rPr>
          <w:rFonts w:ascii="Arial" w:eastAsia="Times New Roman" w:hAnsi="Arial" w:cs="Arial"/>
          <w:color w:val="000000"/>
          <w:sz w:val="32"/>
          <w:szCs w:val="32"/>
          <w:lang w:eastAsia="gl-ES"/>
        </w:rPr>
      </w:pPr>
      <w:r w:rsidRPr="004661BD">
        <w:rPr>
          <w:rFonts w:ascii="Arial" w:eastAsia="Times New Roman" w:hAnsi="Arial" w:cs="Arial"/>
          <w:color w:val="000000"/>
          <w:sz w:val="32"/>
          <w:szCs w:val="32"/>
          <w:lang w:eastAsia="gl-ES"/>
        </w:rPr>
        <w:lastRenderedPageBreak/>
        <w:t>Por todo ello, resolver con la inadmisión motivada estos Recursos de Casación interpuestos supondría la firmeza de la sentencia del Magistrado de la Audiencia P</w:t>
      </w:r>
      <w:r w:rsidR="004661BD" w:rsidRPr="004661BD">
        <w:rPr>
          <w:rFonts w:ascii="Arial" w:eastAsia="Times New Roman" w:hAnsi="Arial" w:cs="Arial"/>
          <w:color w:val="000000"/>
          <w:sz w:val="32"/>
          <w:szCs w:val="32"/>
          <w:lang w:eastAsia="gl-ES"/>
        </w:rPr>
        <w:t>r</w:t>
      </w:r>
      <w:r w:rsidRPr="004661BD">
        <w:rPr>
          <w:rFonts w:ascii="Arial" w:eastAsia="Times New Roman" w:hAnsi="Arial" w:cs="Arial"/>
          <w:color w:val="000000"/>
          <w:sz w:val="32"/>
          <w:szCs w:val="32"/>
          <w:lang w:eastAsia="gl-ES"/>
        </w:rPr>
        <w:t>ovin</w:t>
      </w:r>
      <w:r w:rsidR="004661BD" w:rsidRPr="004661BD">
        <w:rPr>
          <w:rFonts w:ascii="Arial" w:eastAsia="Times New Roman" w:hAnsi="Arial" w:cs="Arial"/>
          <w:color w:val="000000"/>
          <w:sz w:val="32"/>
          <w:szCs w:val="32"/>
          <w:lang w:eastAsia="gl-ES"/>
        </w:rPr>
        <w:t>c</w:t>
      </w:r>
      <w:r w:rsidRPr="004661BD">
        <w:rPr>
          <w:rFonts w:ascii="Arial" w:eastAsia="Times New Roman" w:hAnsi="Arial" w:cs="Arial"/>
          <w:color w:val="000000"/>
          <w:sz w:val="32"/>
          <w:szCs w:val="32"/>
          <w:lang w:eastAsia="gl-ES"/>
        </w:rPr>
        <w:t>ial  de Madrid</w:t>
      </w:r>
      <w:r w:rsidR="004661BD" w:rsidRPr="004661BD">
        <w:rPr>
          <w:rFonts w:ascii="Arial" w:eastAsia="Times New Roman" w:hAnsi="Arial" w:cs="Arial"/>
          <w:color w:val="000000"/>
          <w:sz w:val="32"/>
          <w:szCs w:val="32"/>
          <w:lang w:eastAsia="gl-ES"/>
        </w:rPr>
        <w:t xml:space="preserve">, sección número 28 </w:t>
      </w:r>
      <w:r w:rsidRPr="004661BD">
        <w:rPr>
          <w:rFonts w:ascii="Arial" w:eastAsia="Times New Roman" w:hAnsi="Arial" w:cs="Arial"/>
          <w:color w:val="000000"/>
          <w:sz w:val="32"/>
          <w:szCs w:val="32"/>
          <w:lang w:eastAsia="gl-ES"/>
        </w:rPr>
        <w:t xml:space="preserve"> y declarando los efectos propios de la acción colectiva y los propios de las propuestas Sentencias “ testigo” , efecto  “ erga omnes “ ya propia de estos procedimientos al cual con esta intención nos hemos adheridos y por qué no, </w:t>
      </w:r>
      <w:r w:rsidR="004661BD" w:rsidRPr="004661BD">
        <w:rPr>
          <w:rFonts w:ascii="Arial" w:eastAsia="Times New Roman" w:hAnsi="Arial" w:cs="Arial"/>
          <w:color w:val="000000"/>
          <w:sz w:val="32"/>
          <w:szCs w:val="32"/>
          <w:lang w:eastAsia="gl-ES"/>
        </w:rPr>
        <w:t>desincentivando</w:t>
      </w:r>
      <w:r w:rsidRPr="004661BD">
        <w:rPr>
          <w:rFonts w:ascii="Arial" w:eastAsia="Times New Roman" w:hAnsi="Arial" w:cs="Arial"/>
          <w:color w:val="000000"/>
          <w:sz w:val="32"/>
          <w:szCs w:val="32"/>
          <w:lang w:eastAsia="gl-ES"/>
        </w:rPr>
        <w:t xml:space="preserve"> a las entidades más fuertes que nosotros a continuar con estas litigaciones sin fundamento, reforzándolo con la imposición de multas</w:t>
      </w:r>
      <w:r w:rsidR="004661BD" w:rsidRPr="004661BD">
        <w:rPr>
          <w:rFonts w:ascii="Arial" w:eastAsia="Times New Roman" w:hAnsi="Arial" w:cs="Arial"/>
          <w:color w:val="000000"/>
          <w:sz w:val="32"/>
          <w:szCs w:val="32"/>
          <w:lang w:eastAsia="gl-ES"/>
        </w:rPr>
        <w:t xml:space="preserve"> y costas procesales previstas en nuestra legislación y que aún así, solo ampararían parcialmente los daños producidos por estos diez años de litigio. </w:t>
      </w:r>
    </w:p>
    <w:p w14:paraId="4A549A05" w14:textId="2AA57D6C" w:rsidR="004661BD" w:rsidRPr="004661BD" w:rsidRDefault="004661BD" w:rsidP="00157696">
      <w:pPr>
        <w:shd w:val="clear" w:color="auto" w:fill="FFFFFF"/>
        <w:spacing w:after="0" w:line="240" w:lineRule="auto"/>
        <w:ind w:firstLine="720"/>
        <w:jc w:val="both"/>
        <w:textAlignment w:val="baseline"/>
        <w:rPr>
          <w:rFonts w:ascii="Arial" w:eastAsia="Times New Roman" w:hAnsi="Arial" w:cs="Arial"/>
          <w:color w:val="000000"/>
          <w:sz w:val="32"/>
          <w:szCs w:val="32"/>
          <w:lang w:eastAsia="gl-ES"/>
        </w:rPr>
      </w:pPr>
    </w:p>
    <w:p w14:paraId="29C95647" w14:textId="5D16A1E5" w:rsidR="004661BD" w:rsidRPr="004661BD" w:rsidRDefault="004661BD" w:rsidP="00157696">
      <w:pPr>
        <w:shd w:val="clear" w:color="auto" w:fill="FFFFFF"/>
        <w:spacing w:after="0" w:line="240" w:lineRule="auto"/>
        <w:ind w:firstLine="720"/>
        <w:jc w:val="both"/>
        <w:textAlignment w:val="baseline"/>
        <w:rPr>
          <w:rFonts w:ascii="Arial" w:eastAsia="Times New Roman" w:hAnsi="Arial" w:cs="Arial"/>
          <w:color w:val="000000"/>
          <w:sz w:val="32"/>
          <w:szCs w:val="32"/>
          <w:lang w:eastAsia="gl-ES"/>
        </w:rPr>
      </w:pPr>
      <w:r w:rsidRPr="004661BD">
        <w:rPr>
          <w:rFonts w:ascii="Arial" w:eastAsia="Times New Roman" w:hAnsi="Arial" w:cs="Arial"/>
          <w:color w:val="000000"/>
          <w:sz w:val="32"/>
          <w:szCs w:val="32"/>
          <w:lang w:eastAsia="gl-ES"/>
        </w:rPr>
        <w:t xml:space="preserve">Atentamente. </w:t>
      </w:r>
    </w:p>
    <w:sectPr w:rsidR="004661BD" w:rsidRPr="004661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257DB7"/>
    <w:multiLevelType w:val="hybridMultilevel"/>
    <w:tmpl w:val="7E2009EE"/>
    <w:lvl w:ilvl="0" w:tplc="04560017">
      <w:start w:val="3"/>
      <w:numFmt w:val="lowerLetter"/>
      <w:lvlText w:val="%1)"/>
      <w:lvlJc w:val="left"/>
      <w:pPr>
        <w:ind w:left="720" w:hanging="360"/>
      </w:pPr>
      <w:rPr>
        <w:rFonts w:hint="default"/>
      </w:rPr>
    </w:lvl>
    <w:lvl w:ilvl="1" w:tplc="04560019" w:tentative="1">
      <w:start w:val="1"/>
      <w:numFmt w:val="lowerLetter"/>
      <w:lvlText w:val="%2."/>
      <w:lvlJc w:val="left"/>
      <w:pPr>
        <w:ind w:left="1440" w:hanging="360"/>
      </w:pPr>
    </w:lvl>
    <w:lvl w:ilvl="2" w:tplc="0456001B">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1" w15:restartNumberingAfterBreak="0">
    <w:nsid w:val="29EF7B70"/>
    <w:multiLevelType w:val="hybridMultilevel"/>
    <w:tmpl w:val="A55A16FE"/>
    <w:lvl w:ilvl="0" w:tplc="34E0EB0A">
      <w:start w:val="1"/>
      <w:numFmt w:val="lowerLetter"/>
      <w:lvlText w:val="%1)"/>
      <w:lvlJc w:val="left"/>
      <w:pPr>
        <w:ind w:left="1080" w:hanging="360"/>
      </w:pPr>
      <w:rPr>
        <w:rFonts w:hint="default"/>
      </w:rPr>
    </w:lvl>
    <w:lvl w:ilvl="1" w:tplc="04560019">
      <w:start w:val="1"/>
      <w:numFmt w:val="lowerLetter"/>
      <w:lvlText w:val="%2."/>
      <w:lvlJc w:val="left"/>
      <w:pPr>
        <w:ind w:left="1800" w:hanging="360"/>
      </w:pPr>
    </w:lvl>
    <w:lvl w:ilvl="2" w:tplc="0456001B">
      <w:start w:val="1"/>
      <w:numFmt w:val="lowerRoman"/>
      <w:lvlText w:val="%3."/>
      <w:lvlJc w:val="right"/>
      <w:pPr>
        <w:ind w:left="2520" w:hanging="180"/>
      </w:pPr>
    </w:lvl>
    <w:lvl w:ilvl="3" w:tplc="0456000F" w:tentative="1">
      <w:start w:val="1"/>
      <w:numFmt w:val="decimal"/>
      <w:lvlText w:val="%4."/>
      <w:lvlJc w:val="left"/>
      <w:pPr>
        <w:ind w:left="3240" w:hanging="360"/>
      </w:pPr>
    </w:lvl>
    <w:lvl w:ilvl="4" w:tplc="04560019" w:tentative="1">
      <w:start w:val="1"/>
      <w:numFmt w:val="lowerLetter"/>
      <w:lvlText w:val="%5."/>
      <w:lvlJc w:val="left"/>
      <w:pPr>
        <w:ind w:left="3960" w:hanging="360"/>
      </w:pPr>
    </w:lvl>
    <w:lvl w:ilvl="5" w:tplc="0456001B" w:tentative="1">
      <w:start w:val="1"/>
      <w:numFmt w:val="lowerRoman"/>
      <w:lvlText w:val="%6."/>
      <w:lvlJc w:val="right"/>
      <w:pPr>
        <w:ind w:left="4680" w:hanging="180"/>
      </w:pPr>
    </w:lvl>
    <w:lvl w:ilvl="6" w:tplc="0456000F" w:tentative="1">
      <w:start w:val="1"/>
      <w:numFmt w:val="decimal"/>
      <w:lvlText w:val="%7."/>
      <w:lvlJc w:val="left"/>
      <w:pPr>
        <w:ind w:left="5400" w:hanging="360"/>
      </w:pPr>
    </w:lvl>
    <w:lvl w:ilvl="7" w:tplc="04560019" w:tentative="1">
      <w:start w:val="1"/>
      <w:numFmt w:val="lowerLetter"/>
      <w:lvlText w:val="%8."/>
      <w:lvlJc w:val="left"/>
      <w:pPr>
        <w:ind w:left="6120" w:hanging="360"/>
      </w:pPr>
    </w:lvl>
    <w:lvl w:ilvl="8" w:tplc="0456001B" w:tentative="1">
      <w:start w:val="1"/>
      <w:numFmt w:val="lowerRoman"/>
      <w:lvlText w:val="%9."/>
      <w:lvlJc w:val="right"/>
      <w:pPr>
        <w:ind w:left="6840" w:hanging="180"/>
      </w:pPr>
    </w:lvl>
  </w:abstractNum>
  <w:abstractNum w:abstractNumId="2" w15:restartNumberingAfterBreak="0">
    <w:nsid w:val="6E8534D1"/>
    <w:multiLevelType w:val="hybridMultilevel"/>
    <w:tmpl w:val="7F509C26"/>
    <w:lvl w:ilvl="0" w:tplc="04560017">
      <w:start w:val="5"/>
      <w:numFmt w:val="lowerLetter"/>
      <w:lvlText w:val="%1)"/>
      <w:lvlJc w:val="left"/>
      <w:pPr>
        <w:ind w:left="720" w:hanging="360"/>
      </w:pPr>
      <w:rPr>
        <w:rFonts w:hint="default"/>
      </w:rPr>
    </w:lvl>
    <w:lvl w:ilvl="1" w:tplc="04560019" w:tentative="1">
      <w:start w:val="1"/>
      <w:numFmt w:val="lowerLetter"/>
      <w:lvlText w:val="%2."/>
      <w:lvlJc w:val="left"/>
      <w:pPr>
        <w:ind w:left="1440" w:hanging="360"/>
      </w:pPr>
    </w:lvl>
    <w:lvl w:ilvl="2" w:tplc="0456001B">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D2E"/>
    <w:rsid w:val="00011514"/>
    <w:rsid w:val="000E0191"/>
    <w:rsid w:val="00157696"/>
    <w:rsid w:val="001A7C41"/>
    <w:rsid w:val="001B1500"/>
    <w:rsid w:val="001C4B5E"/>
    <w:rsid w:val="004661BD"/>
    <w:rsid w:val="00507294"/>
    <w:rsid w:val="00510D2E"/>
    <w:rsid w:val="005C1ED6"/>
    <w:rsid w:val="005F50CD"/>
    <w:rsid w:val="00717EA4"/>
    <w:rsid w:val="007B64B0"/>
    <w:rsid w:val="007F48DF"/>
    <w:rsid w:val="0081689C"/>
    <w:rsid w:val="00913258"/>
    <w:rsid w:val="00997113"/>
    <w:rsid w:val="00A0265B"/>
    <w:rsid w:val="00A31DC9"/>
    <w:rsid w:val="00AE50D7"/>
    <w:rsid w:val="00ED0E47"/>
    <w:rsid w:val="00FB6FA5"/>
  </w:rsids>
  <m:mathPr>
    <m:mathFont m:val="Cambria Math"/>
    <m:brkBin m:val="before"/>
    <m:brkBinSub m:val="--"/>
    <m:smallFrac m:val="0"/>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3A98B"/>
  <w15:chartTrackingRefBased/>
  <w15:docId w15:val="{FC421E8C-8906-48F4-A42B-4ECEEC53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g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4">
    <w:name w:val="heading 4"/>
    <w:basedOn w:val="Normal"/>
    <w:link w:val="Ttulo4Car"/>
    <w:uiPriority w:val="9"/>
    <w:qFormat/>
    <w:rsid w:val="00510D2E"/>
    <w:pPr>
      <w:spacing w:before="100" w:beforeAutospacing="1" w:after="100" w:afterAutospacing="1" w:line="240" w:lineRule="auto"/>
      <w:outlineLvl w:val="3"/>
    </w:pPr>
    <w:rPr>
      <w:rFonts w:ascii="Times New Roman" w:eastAsia="Times New Roman" w:hAnsi="Times New Roman" w:cs="Times New Roman"/>
      <w:b/>
      <w:bCs/>
      <w:sz w:val="24"/>
      <w:szCs w:val="24"/>
      <w:lang w:val="gl-ES" w:eastAsia="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510D2E"/>
    <w:rPr>
      <w:rFonts w:ascii="Times New Roman" w:eastAsia="Times New Roman" w:hAnsi="Times New Roman" w:cs="Times New Roman"/>
      <w:b/>
      <w:bCs/>
      <w:sz w:val="24"/>
      <w:szCs w:val="24"/>
      <w:lang w:eastAsia="gl-ES"/>
    </w:rPr>
  </w:style>
  <w:style w:type="paragraph" w:styleId="NormalWeb">
    <w:name w:val="Normal (Web)"/>
    <w:basedOn w:val="Normal"/>
    <w:uiPriority w:val="99"/>
    <w:semiHidden/>
    <w:unhideWhenUsed/>
    <w:rsid w:val="00510D2E"/>
    <w:pPr>
      <w:spacing w:before="100" w:beforeAutospacing="1" w:after="100" w:afterAutospacing="1" w:line="240" w:lineRule="auto"/>
    </w:pPr>
    <w:rPr>
      <w:rFonts w:ascii="Times New Roman" w:eastAsia="Times New Roman" w:hAnsi="Times New Roman" w:cs="Times New Roman"/>
      <w:sz w:val="24"/>
      <w:szCs w:val="24"/>
      <w:lang w:val="gl-ES" w:eastAsia="gl-ES"/>
    </w:rPr>
  </w:style>
  <w:style w:type="character" w:styleId="Textoennegrita">
    <w:name w:val="Strong"/>
    <w:basedOn w:val="Fuentedeprrafopredeter"/>
    <w:uiPriority w:val="22"/>
    <w:qFormat/>
    <w:rsid w:val="00510D2E"/>
    <w:rPr>
      <w:b/>
      <w:bCs/>
    </w:rPr>
  </w:style>
  <w:style w:type="character" w:styleId="Hipervnculo">
    <w:name w:val="Hyperlink"/>
    <w:basedOn w:val="Fuentedeprrafopredeter"/>
    <w:uiPriority w:val="99"/>
    <w:semiHidden/>
    <w:unhideWhenUsed/>
    <w:rsid w:val="00510D2E"/>
    <w:rPr>
      <w:color w:val="0000FF"/>
      <w:u w:val="single"/>
    </w:rPr>
  </w:style>
  <w:style w:type="character" w:styleId="nfasis">
    <w:name w:val="Emphasis"/>
    <w:basedOn w:val="Fuentedeprrafopredeter"/>
    <w:uiPriority w:val="20"/>
    <w:qFormat/>
    <w:rsid w:val="00510D2E"/>
    <w:rPr>
      <w:i/>
      <w:iCs/>
    </w:rPr>
  </w:style>
  <w:style w:type="paragraph" w:styleId="Prrafodelista">
    <w:name w:val="List Paragraph"/>
    <w:basedOn w:val="Normal"/>
    <w:uiPriority w:val="34"/>
    <w:qFormat/>
    <w:rsid w:val="00717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443201">
      <w:bodyDiv w:val="1"/>
      <w:marLeft w:val="0"/>
      <w:marRight w:val="0"/>
      <w:marTop w:val="0"/>
      <w:marBottom w:val="0"/>
      <w:divBdr>
        <w:top w:val="none" w:sz="0" w:space="0" w:color="auto"/>
        <w:left w:val="none" w:sz="0" w:space="0" w:color="auto"/>
        <w:bottom w:val="none" w:sz="0" w:space="0" w:color="auto"/>
        <w:right w:val="none" w:sz="0" w:space="0" w:color="auto"/>
      </w:divBdr>
    </w:div>
    <w:div w:id="162511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683</Words>
  <Characters>3759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Fabregas</dc:creator>
  <cp:keywords/>
  <dc:description/>
  <cp:lastModifiedBy>USUARIO</cp:lastModifiedBy>
  <cp:revision>2</cp:revision>
  <dcterms:created xsi:type="dcterms:W3CDTF">2021-03-24T10:21:00Z</dcterms:created>
  <dcterms:modified xsi:type="dcterms:W3CDTF">2021-03-24T10:21:00Z</dcterms:modified>
</cp:coreProperties>
</file>